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1941"/>
        <w:gridCol w:w="1159"/>
        <w:gridCol w:w="2020"/>
        <w:gridCol w:w="1237"/>
        <w:tblGridChange w:id="0">
          <w:tblGrid>
            <w:gridCol w:w="3111"/>
            <w:gridCol w:w="1941"/>
            <w:gridCol w:w="1159"/>
            <w:gridCol w:w="2020"/>
            <w:gridCol w:w="1237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Студије новинарства, Студије политикологије, Међународне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Философија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Часлав Д. Копривица, проф. др Зоран Кинђић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обавезан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предмета: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Упознати полазнике са најважнијим традицијама у историји европске философије, те са са најважнијим проблемима према савременом разумевању философије.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предмета:</w:t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Оспособити полазнике за основну сазнајну оријентацију са најважнијим питањима историје философије, као и за самосталну поставку, развијање и примјену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елементарних теоријских проблема са философског становишта.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Садржина предмета: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Упознавање и маркирање најважнијих токова у историји европске философије од антике до савремености. Обрађивани аутори: Парменид, Хераклит, Сократ, Платон, Аристотел, Плотин, Августин, Анселм, Дунс Скот,  Декарт, Хјум, Кант, Хегел, Кјеркегор, Маркс, Шопенхауер, Ниче, Дилтај, Хусерл, Хајдегер, Гадамер, Витгенштајн, Фуко, Дерида.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rtl w:val="0"/>
              </w:rPr>
              <w:t xml:space="preserve">Практична настава – Вежбе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Упознавање са основним философским проблемима (1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rtl w:val="0"/>
              </w:rPr>
              <w:t xml:space="preserve">. човеково биће и његова оријентација, 2. теорија и пракса, 3.  питање бића и света, 4. проблем истине и сазнања, 5. појмови морала и вредности, 6. проблем слободе, 7. појам личности, 8. проблем смисла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) и активна дискусија о њима.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Литература: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Бошко Телебаковић,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Сажета историја филозофије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I, Београд, 2010. ИЛИ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           Милан Узелац,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Историја филозофије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I–II, Вршац, 2003.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Еуген Финк, Увод у филозофију, Београд, 1989.                           ИЛИ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Теодор Адорно,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Филозофска терминологија. Увод у филозофију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Сарајево, 1986, ИЛИ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Бошко Телебаковић,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Увод у филозофију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Београд, 2004.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Студентима су доступни и прецизно развијени писани предлошци предавања и семинарских вежби (аутор: Часлав Д. Копривица) који у потпуности „покривају“ целокупно градиво.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45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15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 и семинарске вежбе.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E5B50"/>
    <w:rPr>
      <w:sz w:val="22"/>
      <w:szCs w:val="2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72"/>
    <w:qFormat w:val="1"/>
    <w:rsid w:val="00D01559"/>
    <w:pPr>
      <w:widowControl w:val="0"/>
      <w:autoSpaceDE w:val="0"/>
      <w:autoSpaceDN w:val="0"/>
      <w:adjustRightInd w:val="0"/>
      <w:ind w:left="720"/>
      <w:contextualSpacing w:val="1"/>
    </w:pPr>
    <w:rPr>
      <w:rFonts w:ascii="Times New Roman" w:eastAsia="Times New Roman" w:hAnsi="Times New Roman"/>
      <w:sz w:val="20"/>
      <w:szCs w:val="20"/>
      <w:lang w:eastAsia="sr-Latn-CS" w:val="sr-Latn-C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w7w713P0cQYVcsb1fAqJOgifkg==">AMUW2mWgzelIY+7NaHiFedvE3NbdPVn9uglG7x75I3kYMom+hdcDhKFWzQTsOXcz11DMWXMwWhj8r+H7iRZQYqX5pAc2mZp//Wq98xHyHhpU3U2qj/mma/E=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2021-03-10T06:36:00Z</dcterms:created>
  <dc:creator>ivana.sunderic</dc:creator>
</cp:coreProperties>
</file>